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 w:val="0"/>
          <w:bCs/>
          <w:color w:val="000000"/>
          <w:sz w:val="24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4"/>
        </w:rPr>
        <w:t>附件LL-SOP-19（2.0版）/B1：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复审申请表</w:t>
      </w:r>
    </w:p>
    <w:p>
      <w:pPr>
        <w:pStyle w:val="2"/>
        <w:rPr>
          <w:rFonts w:hint="default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申请</w:t>
      </w:r>
      <w:r>
        <w:rPr>
          <w:rFonts w:hint="default" w:ascii="Times New Roman" w:hAnsi="Times New Roman" w:eastAsia="宋体" w:cs="Times New Roman"/>
          <w:sz w:val="24"/>
          <w:szCs w:val="24"/>
        </w:rPr>
        <w:t>时间： 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  主要研究者签字：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80"/>
        <w:gridCol w:w="252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项目名称</w:t>
            </w:r>
          </w:p>
        </w:tc>
        <w:tc>
          <w:tcPr>
            <w:tcW w:w="625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项目类别</w:t>
            </w:r>
          </w:p>
        </w:tc>
        <w:tc>
          <w:tcPr>
            <w:tcW w:w="6254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药物（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Ⅰ期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Ⅱ期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Ⅲ期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Ⅳ期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进口注册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临床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试用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临床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验证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上市后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诊断试剂（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□I类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□II类  □III类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申办者/CRO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研究科室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方案版本号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方案版本日期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知情同意书版本号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知情同意书版本日期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招募广告版本号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招募广告版本日期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伦理审查意见号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主要研究者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修正情况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9288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完全按伦理审查意见修改的部分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参考伦理审查意见修改的部分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没有修改，对伦理审查意见的说明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填写说明：①请用■或√填写选择内容；②如不适用可不填写，或填写“NA”或“/”。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DJiZmY1NGM2Zjk4NWJjMGM5ZGVhZjVmYTgwYzEifQ=="/>
  </w:docVars>
  <w:rsids>
    <w:rsidRoot w:val="00000000"/>
    <w:rsid w:val="791C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20" w:lineRule="exact"/>
      <w:ind w:left="0" w:leftChars="0" w:firstLine="420" w:firstLineChars="200"/>
    </w:pPr>
    <w:rPr>
      <w:rFonts w:eastAsia="仿宋_GB2312"/>
      <w:sz w:val="3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2022-09-22T05:10:34Z</dcterms:created>
  <dc:creator>1581777381jinml</dc:creator>
  <cp:lastModifiedBy>靳孟丽</cp:lastModifiedBy>
  <dcterms:modified xsi:type="dcterms:W3CDTF">2022-09-22T05:10:44Z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8F3C556B315C491E97112D901EEAD76A</vt:lpwstr>
  </property>
</Properties>
</file>